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BA" w:rsidRPr="001E19BA" w:rsidRDefault="001E19BA" w:rsidP="001E19BA">
      <w:pPr>
        <w:spacing w:line="300" w:lineRule="atLeast"/>
        <w:ind w:firstLine="540"/>
        <w:jc w:val="center"/>
        <w:rPr>
          <w:rFonts w:ascii="Arial" w:hAnsi="Arial" w:cs="Arial"/>
          <w:b/>
          <w:noProof/>
          <w:color w:val="1C283D"/>
          <w:u w:val="single"/>
        </w:rPr>
      </w:pPr>
      <w:r w:rsidRPr="001E19BA">
        <w:rPr>
          <w:rFonts w:ascii="Arial" w:hAnsi="Arial" w:cs="Arial"/>
          <w:b/>
          <w:noProof/>
          <w:color w:val="1C283D"/>
          <w:u w:val="single"/>
        </w:rPr>
        <w:t>TIBBİ ATIK NEDİR?</w:t>
      </w:r>
    </w:p>
    <w:p w:rsidR="001E19BA" w:rsidRPr="001E19BA" w:rsidRDefault="001E19BA" w:rsidP="001E19BA">
      <w:pPr>
        <w:spacing w:line="300" w:lineRule="atLeast"/>
        <w:ind w:firstLine="540"/>
        <w:jc w:val="both"/>
        <w:rPr>
          <w:rFonts w:ascii="Arial" w:hAnsi="Arial" w:cs="Arial"/>
          <w:noProof/>
          <w:color w:val="1C283D"/>
          <w:u w:val="single"/>
        </w:rPr>
      </w:pPr>
    </w:p>
    <w:p w:rsidR="001E19BA" w:rsidRPr="001E19BA" w:rsidRDefault="001E19BA" w:rsidP="001E19BA">
      <w:pPr>
        <w:spacing w:line="300" w:lineRule="atLeast"/>
        <w:ind w:firstLine="540"/>
        <w:jc w:val="both"/>
        <w:rPr>
          <w:rFonts w:ascii="Arial" w:hAnsi="Arial" w:cs="Arial"/>
          <w:noProof/>
          <w:color w:val="1C283D"/>
        </w:rPr>
      </w:pPr>
      <w:r w:rsidRPr="001E19BA">
        <w:rPr>
          <w:rFonts w:ascii="Arial" w:hAnsi="Arial" w:cs="Arial"/>
          <w:noProof/>
          <w:color w:val="1C283D"/>
        </w:rPr>
        <w:t>Tıbbi Atık, Ünitelerden kaynaklanan enfeksiyöz, patolojik ve kesici-delici atıklardır.</w:t>
      </w:r>
    </w:p>
    <w:p w:rsidR="001E19BA" w:rsidRPr="001E19BA" w:rsidRDefault="001E19BA" w:rsidP="001E19BA">
      <w:pPr>
        <w:spacing w:line="300" w:lineRule="atLeast"/>
        <w:ind w:firstLine="540"/>
        <w:jc w:val="both"/>
        <w:rPr>
          <w:rFonts w:ascii="Arial" w:hAnsi="Arial" w:cs="Arial"/>
          <w:noProof/>
          <w:color w:val="1C283D"/>
        </w:rPr>
      </w:pPr>
    </w:p>
    <w:p w:rsidR="001E19BA" w:rsidRPr="001E19BA" w:rsidRDefault="001E19BA" w:rsidP="001E19BA">
      <w:pPr>
        <w:spacing w:line="300" w:lineRule="atLeast"/>
        <w:ind w:firstLine="540"/>
        <w:jc w:val="both"/>
        <w:rPr>
          <w:rFonts w:ascii="Arial" w:hAnsi="Arial" w:cs="Arial"/>
          <w:noProof/>
          <w:color w:val="1C283D"/>
        </w:rPr>
      </w:pPr>
      <w:r w:rsidRPr="001E19BA">
        <w:rPr>
          <w:rFonts w:ascii="Arial" w:hAnsi="Arial" w:cs="Arial"/>
          <w:b/>
          <w:noProof/>
          <w:color w:val="1C283D"/>
        </w:rPr>
        <w:t>Enfeksiyöz Atık:</w:t>
      </w:r>
      <w:r w:rsidRPr="001E19BA">
        <w:rPr>
          <w:rFonts w:ascii="Arial" w:hAnsi="Arial" w:cs="Arial"/>
          <w:noProof/>
          <w:color w:val="1C283D"/>
        </w:rPr>
        <w:t xml:space="preserve"> Enfeksiyon yapıcı etkenleri taşıdığı bilinen veya taşıması muhtemel başta kan ve kan ürünleri olmak üzere her türlü vücut sıvıları ile insan dokuları, organları, anatomik parçalar, otopsi materyali, plasenta, fetus ve diğer patolojik materyali; bu tür materyal ile bulaşmış eldiven, örtü, çarşaf, bandaj, flaster, tamponlar, eküvyon ve benzeri atıkları; hemodiyaliz ünitesi ve karantina altındaki hastaların vücut çıkartılarını; bakteri ve virüs tutucu hava filtrelerini; enfeksiyöz ajanların laboratuvar kültürlerini ve kültür stoklarını; araştırma amacı ile kullanılan enfekte deney hayvanlarının leşleri ile enfekte hayvanlara ve çıkartılarına temas etmiş her türlü malzemeyi, veterinerlik hizmetlerinden kaynaklanan atıkları içeren atıklardır.</w:t>
      </w:r>
    </w:p>
    <w:p w:rsidR="001E19BA" w:rsidRPr="001E19BA" w:rsidRDefault="001E19BA" w:rsidP="001E19BA">
      <w:pPr>
        <w:spacing w:line="300" w:lineRule="atLeast"/>
        <w:ind w:firstLine="540"/>
        <w:jc w:val="both"/>
        <w:rPr>
          <w:rFonts w:ascii="Arial" w:hAnsi="Arial" w:cs="Arial"/>
          <w:noProof/>
          <w:color w:val="1C283D"/>
        </w:rPr>
      </w:pPr>
    </w:p>
    <w:p w:rsidR="001E19BA" w:rsidRPr="001E19BA" w:rsidRDefault="001E19BA" w:rsidP="001E19BA">
      <w:pPr>
        <w:spacing w:line="300" w:lineRule="atLeast"/>
        <w:ind w:firstLine="540"/>
        <w:jc w:val="both"/>
        <w:rPr>
          <w:rFonts w:ascii="Arial" w:hAnsi="Arial" w:cs="Arial"/>
          <w:noProof/>
          <w:color w:val="1C283D"/>
        </w:rPr>
      </w:pPr>
      <w:r w:rsidRPr="001E19BA">
        <w:rPr>
          <w:rFonts w:ascii="Arial" w:hAnsi="Arial" w:cs="Arial"/>
          <w:b/>
          <w:noProof/>
          <w:color w:val="1C283D"/>
        </w:rPr>
        <w:t>Patolojik Atık:</w:t>
      </w:r>
      <w:r w:rsidRPr="001E19BA">
        <w:rPr>
          <w:rFonts w:ascii="Arial" w:hAnsi="Arial" w:cs="Arial"/>
          <w:noProof/>
          <w:color w:val="1C283D"/>
        </w:rPr>
        <w:t xml:space="preserve"> Cerrahi girişim, otopsi veya anatomi çalışması sonucu ortaya çıkan dokuları, organları, vücut parçalarını, insan fetusunu ve hayvan cesetlerinden oluşan atıklardır.</w:t>
      </w:r>
    </w:p>
    <w:p w:rsidR="001E19BA" w:rsidRPr="001E19BA" w:rsidRDefault="001E19BA" w:rsidP="001E19BA">
      <w:pPr>
        <w:spacing w:line="300" w:lineRule="atLeast"/>
        <w:ind w:firstLine="540"/>
        <w:jc w:val="both"/>
        <w:rPr>
          <w:rFonts w:ascii="Arial" w:hAnsi="Arial" w:cs="Arial"/>
          <w:noProof/>
          <w:color w:val="1C283D"/>
        </w:rPr>
      </w:pPr>
    </w:p>
    <w:p w:rsidR="001E19BA" w:rsidRPr="001E19BA" w:rsidRDefault="001E19BA" w:rsidP="001E19BA">
      <w:pPr>
        <w:spacing w:line="300" w:lineRule="atLeast"/>
        <w:ind w:firstLine="540"/>
        <w:jc w:val="both"/>
        <w:rPr>
          <w:rFonts w:ascii="Arial" w:hAnsi="Arial" w:cs="Arial"/>
          <w:noProof/>
          <w:color w:val="1C283D"/>
        </w:rPr>
      </w:pPr>
      <w:r w:rsidRPr="001E19BA">
        <w:rPr>
          <w:rFonts w:ascii="Arial" w:hAnsi="Arial" w:cs="Arial"/>
          <w:b/>
          <w:noProof/>
          <w:color w:val="1C283D"/>
        </w:rPr>
        <w:t>Kesici-Delici Atık:</w:t>
      </w:r>
      <w:r w:rsidRPr="001E19BA">
        <w:rPr>
          <w:rFonts w:ascii="Arial" w:hAnsi="Arial" w:cs="Arial"/>
          <w:noProof/>
          <w:color w:val="1C283D"/>
        </w:rPr>
        <w:t xml:space="preserve"> Şırınga, enjektör ve diğer tüm deri altı girişim iğneleri, lanset, bisturi, bıçak, serum seti iğnesi, cerrahi sütur iğneleri, biyopsi iğneleri, intraket, kırık cam, ampul, lam-lamel, kırılmış cam tüp ve petri kapları gibi batma, delme, sıyrık ve yaralanmalara neden olabilecek atıkları içerir.</w:t>
      </w:r>
    </w:p>
    <w:p w:rsidR="00B76695" w:rsidRDefault="00B76695"/>
    <w:p w:rsidR="0033233D" w:rsidRPr="0033233D" w:rsidRDefault="0033233D"/>
    <w:sectPr w:rsidR="0033233D" w:rsidRPr="0033233D" w:rsidSect="001E19BA">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9BA"/>
    <w:rsid w:val="00005979"/>
    <w:rsid w:val="00011634"/>
    <w:rsid w:val="0005033E"/>
    <w:rsid w:val="00070658"/>
    <w:rsid w:val="00072D6C"/>
    <w:rsid w:val="0007479F"/>
    <w:rsid w:val="000819FB"/>
    <w:rsid w:val="00083CFC"/>
    <w:rsid w:val="000A31C5"/>
    <w:rsid w:val="000D68CD"/>
    <w:rsid w:val="000F12EF"/>
    <w:rsid w:val="000F7CEA"/>
    <w:rsid w:val="0010163E"/>
    <w:rsid w:val="00101B94"/>
    <w:rsid w:val="0010450D"/>
    <w:rsid w:val="001200B5"/>
    <w:rsid w:val="001403F3"/>
    <w:rsid w:val="00165E29"/>
    <w:rsid w:val="00175016"/>
    <w:rsid w:val="001849E6"/>
    <w:rsid w:val="00191067"/>
    <w:rsid w:val="001E19BA"/>
    <w:rsid w:val="001E578E"/>
    <w:rsid w:val="00205C4B"/>
    <w:rsid w:val="00207D29"/>
    <w:rsid w:val="00242E92"/>
    <w:rsid w:val="00262335"/>
    <w:rsid w:val="00276C4E"/>
    <w:rsid w:val="002800B2"/>
    <w:rsid w:val="00284FA2"/>
    <w:rsid w:val="00286F43"/>
    <w:rsid w:val="0029366A"/>
    <w:rsid w:val="00296C2A"/>
    <w:rsid w:val="002A5B96"/>
    <w:rsid w:val="002E1BEC"/>
    <w:rsid w:val="00301149"/>
    <w:rsid w:val="0031241E"/>
    <w:rsid w:val="00315EA0"/>
    <w:rsid w:val="0033233D"/>
    <w:rsid w:val="00332FB6"/>
    <w:rsid w:val="00334D18"/>
    <w:rsid w:val="00340627"/>
    <w:rsid w:val="0036097E"/>
    <w:rsid w:val="00363B96"/>
    <w:rsid w:val="00366A93"/>
    <w:rsid w:val="00373A0A"/>
    <w:rsid w:val="003C2519"/>
    <w:rsid w:val="003F14ED"/>
    <w:rsid w:val="003F71AA"/>
    <w:rsid w:val="004023E4"/>
    <w:rsid w:val="004342D9"/>
    <w:rsid w:val="00447CF6"/>
    <w:rsid w:val="00455C0F"/>
    <w:rsid w:val="00460B50"/>
    <w:rsid w:val="00460BA3"/>
    <w:rsid w:val="004B0CC3"/>
    <w:rsid w:val="004B4083"/>
    <w:rsid w:val="004D10CC"/>
    <w:rsid w:val="004D6130"/>
    <w:rsid w:val="005354F1"/>
    <w:rsid w:val="0053791C"/>
    <w:rsid w:val="00550A21"/>
    <w:rsid w:val="00555BB7"/>
    <w:rsid w:val="00563F7B"/>
    <w:rsid w:val="0058219A"/>
    <w:rsid w:val="0058383C"/>
    <w:rsid w:val="005B0C26"/>
    <w:rsid w:val="005B55F2"/>
    <w:rsid w:val="005C0D25"/>
    <w:rsid w:val="005C53C5"/>
    <w:rsid w:val="005C545F"/>
    <w:rsid w:val="005D0632"/>
    <w:rsid w:val="005E2FD6"/>
    <w:rsid w:val="006331DC"/>
    <w:rsid w:val="00637C88"/>
    <w:rsid w:val="00660909"/>
    <w:rsid w:val="00675B6E"/>
    <w:rsid w:val="00681884"/>
    <w:rsid w:val="006A6A6B"/>
    <w:rsid w:val="006D1D04"/>
    <w:rsid w:val="006E0C3C"/>
    <w:rsid w:val="00701165"/>
    <w:rsid w:val="00701C92"/>
    <w:rsid w:val="0071415E"/>
    <w:rsid w:val="00715912"/>
    <w:rsid w:val="00715915"/>
    <w:rsid w:val="00723C55"/>
    <w:rsid w:val="007250F2"/>
    <w:rsid w:val="00733699"/>
    <w:rsid w:val="00757CB3"/>
    <w:rsid w:val="007655B1"/>
    <w:rsid w:val="0077041A"/>
    <w:rsid w:val="007816BD"/>
    <w:rsid w:val="007A4737"/>
    <w:rsid w:val="007A6709"/>
    <w:rsid w:val="007B3FCC"/>
    <w:rsid w:val="007C3304"/>
    <w:rsid w:val="007C504B"/>
    <w:rsid w:val="007E028A"/>
    <w:rsid w:val="008117BF"/>
    <w:rsid w:val="00817FAF"/>
    <w:rsid w:val="00841A61"/>
    <w:rsid w:val="00855D60"/>
    <w:rsid w:val="008674C2"/>
    <w:rsid w:val="008753AF"/>
    <w:rsid w:val="00877845"/>
    <w:rsid w:val="008813B9"/>
    <w:rsid w:val="008A3C1B"/>
    <w:rsid w:val="008B460F"/>
    <w:rsid w:val="008B51A8"/>
    <w:rsid w:val="008C516A"/>
    <w:rsid w:val="008C67C3"/>
    <w:rsid w:val="008D0F08"/>
    <w:rsid w:val="008D5E97"/>
    <w:rsid w:val="008E0D98"/>
    <w:rsid w:val="008E124C"/>
    <w:rsid w:val="008E607A"/>
    <w:rsid w:val="008E761B"/>
    <w:rsid w:val="008F7D2F"/>
    <w:rsid w:val="0091456B"/>
    <w:rsid w:val="00921D25"/>
    <w:rsid w:val="00922186"/>
    <w:rsid w:val="00926D0F"/>
    <w:rsid w:val="009414D9"/>
    <w:rsid w:val="00947672"/>
    <w:rsid w:val="00950B7B"/>
    <w:rsid w:val="00963EEE"/>
    <w:rsid w:val="00967A12"/>
    <w:rsid w:val="00980FFE"/>
    <w:rsid w:val="009858F1"/>
    <w:rsid w:val="0099461F"/>
    <w:rsid w:val="009A03C3"/>
    <w:rsid w:val="009D1703"/>
    <w:rsid w:val="009F4076"/>
    <w:rsid w:val="009F57CF"/>
    <w:rsid w:val="009F7052"/>
    <w:rsid w:val="00A236BC"/>
    <w:rsid w:val="00A423C3"/>
    <w:rsid w:val="00A43E8C"/>
    <w:rsid w:val="00A47725"/>
    <w:rsid w:val="00A64278"/>
    <w:rsid w:val="00A739D7"/>
    <w:rsid w:val="00A943B3"/>
    <w:rsid w:val="00AB6FB6"/>
    <w:rsid w:val="00AC3A61"/>
    <w:rsid w:val="00AD5223"/>
    <w:rsid w:val="00AE111F"/>
    <w:rsid w:val="00B02DE1"/>
    <w:rsid w:val="00B36AE1"/>
    <w:rsid w:val="00B47097"/>
    <w:rsid w:val="00B53A32"/>
    <w:rsid w:val="00B76695"/>
    <w:rsid w:val="00B81483"/>
    <w:rsid w:val="00B85013"/>
    <w:rsid w:val="00BA2EFD"/>
    <w:rsid w:val="00BB7433"/>
    <w:rsid w:val="00BC3055"/>
    <w:rsid w:val="00BF087E"/>
    <w:rsid w:val="00BF2F8A"/>
    <w:rsid w:val="00BF606F"/>
    <w:rsid w:val="00C02BF3"/>
    <w:rsid w:val="00C11194"/>
    <w:rsid w:val="00C1236A"/>
    <w:rsid w:val="00C155FA"/>
    <w:rsid w:val="00C21B07"/>
    <w:rsid w:val="00C2221E"/>
    <w:rsid w:val="00C31C29"/>
    <w:rsid w:val="00C9591A"/>
    <w:rsid w:val="00CA7EA8"/>
    <w:rsid w:val="00CB0349"/>
    <w:rsid w:val="00CD0EA3"/>
    <w:rsid w:val="00CD10C9"/>
    <w:rsid w:val="00CD3DEC"/>
    <w:rsid w:val="00CD75CC"/>
    <w:rsid w:val="00CE04F3"/>
    <w:rsid w:val="00CF68EF"/>
    <w:rsid w:val="00D13A99"/>
    <w:rsid w:val="00D17EF2"/>
    <w:rsid w:val="00D274C9"/>
    <w:rsid w:val="00D31677"/>
    <w:rsid w:val="00D47490"/>
    <w:rsid w:val="00D72CCA"/>
    <w:rsid w:val="00D85004"/>
    <w:rsid w:val="00D968AA"/>
    <w:rsid w:val="00D97D3C"/>
    <w:rsid w:val="00DA127F"/>
    <w:rsid w:val="00DB1FC1"/>
    <w:rsid w:val="00DB3128"/>
    <w:rsid w:val="00DB37AF"/>
    <w:rsid w:val="00DB4BE5"/>
    <w:rsid w:val="00DD3776"/>
    <w:rsid w:val="00DE2E5A"/>
    <w:rsid w:val="00DE448A"/>
    <w:rsid w:val="00DE7960"/>
    <w:rsid w:val="00DF1382"/>
    <w:rsid w:val="00DF743F"/>
    <w:rsid w:val="00E03615"/>
    <w:rsid w:val="00E1020E"/>
    <w:rsid w:val="00E211A9"/>
    <w:rsid w:val="00E22F30"/>
    <w:rsid w:val="00E27B69"/>
    <w:rsid w:val="00E34E05"/>
    <w:rsid w:val="00E61986"/>
    <w:rsid w:val="00E86CD3"/>
    <w:rsid w:val="00E93662"/>
    <w:rsid w:val="00E94FA4"/>
    <w:rsid w:val="00EA5475"/>
    <w:rsid w:val="00EC4ABE"/>
    <w:rsid w:val="00EC5C09"/>
    <w:rsid w:val="00ED5B7B"/>
    <w:rsid w:val="00EE7712"/>
    <w:rsid w:val="00EF0CE2"/>
    <w:rsid w:val="00EF0D08"/>
    <w:rsid w:val="00EF3026"/>
    <w:rsid w:val="00EF6DCA"/>
    <w:rsid w:val="00F260CE"/>
    <w:rsid w:val="00F36395"/>
    <w:rsid w:val="00F363A7"/>
    <w:rsid w:val="00F46B48"/>
    <w:rsid w:val="00F65C01"/>
    <w:rsid w:val="00F81D3B"/>
    <w:rsid w:val="00FB6117"/>
    <w:rsid w:val="00FD56BD"/>
    <w:rsid w:val="00FF2042"/>
    <w:rsid w:val="00FF3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33233D"/>
    <w:pPr>
      <w:spacing w:before="100" w:beforeAutospacing="1" w:after="100" w:afterAutospacing="1"/>
    </w:pPr>
  </w:style>
  <w:style w:type="character" w:customStyle="1" w:styleId="GvdeMetni2Char">
    <w:name w:val="Gövde Metni 2 Char"/>
    <w:basedOn w:val="VarsaylanParagrafYazTipi"/>
    <w:link w:val="GvdeMetni2"/>
    <w:rsid w:val="0033233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6</cp:revision>
  <dcterms:created xsi:type="dcterms:W3CDTF">2014-04-24T09:40:00Z</dcterms:created>
  <dcterms:modified xsi:type="dcterms:W3CDTF">2014-04-24T14:35:00Z</dcterms:modified>
</cp:coreProperties>
</file>